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EF" w:rsidRDefault="009D04EF" w:rsidP="009D04EF">
      <w:pPr>
        <w:spacing w:after="100" w:afterAutospacing="1" w:line="288" w:lineRule="atLeast"/>
        <w:jc w:val="center"/>
        <w:outlineLvl w:val="1"/>
        <w:rPr>
          <w:rFonts w:ascii="Source Sans Pro" w:eastAsia="Times New Roman" w:hAnsi="Source Sans Pro" w:cs="Segoe UI"/>
          <w:b/>
          <w:bCs/>
          <w:color w:val="2C2E36"/>
          <w:sz w:val="48"/>
          <w:szCs w:val="48"/>
          <w:lang w:eastAsia="ru-RU"/>
        </w:rPr>
      </w:pPr>
      <w:bookmarkStart w:id="0" w:name="_GoBack"/>
      <w:r w:rsidRPr="00C46F9B">
        <w:rPr>
          <w:rFonts w:ascii="Source Sans Pro" w:eastAsia="Times New Roman" w:hAnsi="Source Sans Pro" w:cs="Segoe UI"/>
          <w:b/>
          <w:bCs/>
          <w:color w:val="2C2E36"/>
          <w:sz w:val="48"/>
          <w:szCs w:val="48"/>
          <w:lang w:eastAsia="ru-RU"/>
        </w:rPr>
        <w:t>Инструкции по безопасному ведению работ при проведении практических экзаменов в ЦОК ЧС</w:t>
      </w:r>
    </w:p>
    <w:bookmarkEnd w:id="0"/>
    <w:p w:rsidR="009D04EF" w:rsidRPr="009D04EF" w:rsidRDefault="009D04EF" w:rsidP="009D04EF">
      <w:pPr>
        <w:spacing w:after="100" w:afterAutospacing="1" w:line="288" w:lineRule="atLeast"/>
        <w:jc w:val="both"/>
        <w:outlineLvl w:val="1"/>
        <w:rPr>
          <w:rFonts w:ascii="Source Sans Pro" w:eastAsia="Times New Roman" w:hAnsi="Source Sans Pro" w:cs="Segoe UI"/>
          <w:b/>
          <w:bCs/>
          <w:color w:val="2C2E36"/>
          <w:sz w:val="28"/>
          <w:szCs w:val="28"/>
          <w:lang w:eastAsia="ru-RU"/>
        </w:rPr>
      </w:pPr>
    </w:p>
    <w:p w:rsidR="009D04EF" w:rsidRPr="00C46F9B" w:rsidRDefault="009D04EF" w:rsidP="009D04EF">
      <w:pPr>
        <w:spacing w:after="100" w:afterAutospacing="1" w:line="408" w:lineRule="atLeast"/>
        <w:jc w:val="center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 ОБЩИЕ ТРЕБОВАНИЯ БЕЗОПАСНОСТИ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1.1. К проведению практической части профессионального экзамена допускаются лица, прошедшие обучение и сдавшие теоретическую часть профессионального экзамена в ЭЦ ЦОК ЧС при прохождении оценки квалификации.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1.2. Эксперты, проводящие практическую часть экзамена, обязаны знать и соблюдать правила внутреннего трудового распорядка, выполнять режимы труда и отдыха, установленные нормативно-правовой базой.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1.3. Не разрешается подходить к механизмам, инвентарю и оборудованию, кроме лиц, непосредственно занимающихся с ними и выполняющими упражнения.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1.4. При проведении практической части экзамена, одежда соискателя должна соответствовать виду выполняемых задач (боевая одежда пожарного, спецодежда, </w:t>
      </w:r>
      <w:proofErr w:type="spellStart"/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спецснаряжение</w:t>
      </w:r>
      <w:proofErr w:type="spellEnd"/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).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1.5. Хранение специальной одежды и снаряжения осуществляется только в специально отведённых для этого местах.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1.6. В случае заболевания, получения, даже незначительной, травмы, экзамен немедленно прекращается, соискатель должен сообщить о случившемся - экспертам экзаменационной комиссии и обратиться в медпункт.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1.7. Обо всех обнаруженных неисправностях оборудования, приборов, специальной одежды, снаряжения и инвентаря соискатель или эксперт обязаны доложить эксперту - руководителю ЭЦ.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1.8. Каждый эксперт ЭЦ должен уметь оказывать первую помощь.</w:t>
      </w:r>
    </w:p>
    <w:p w:rsidR="009D04EF" w:rsidRDefault="009D04EF" w:rsidP="009D04EF">
      <w:pPr>
        <w:spacing w:after="100" w:afterAutospacing="1" w:line="408" w:lineRule="atLeast"/>
        <w:jc w:val="center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</w:p>
    <w:p w:rsidR="009D04EF" w:rsidRPr="00C46F9B" w:rsidRDefault="009D04EF" w:rsidP="009D04EF">
      <w:pPr>
        <w:spacing w:after="100" w:afterAutospacing="1" w:line="408" w:lineRule="atLeast"/>
        <w:jc w:val="center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lastRenderedPageBreak/>
        <w:t>2. ТРЕБОВАНИЯ БЕЗОПАСНОСТИ ПЕРЕД НАЧАЛОМ ПРОВЕДЕНИЯ ПРАКТИЧЕСКОГО ЭТАПА ЭКЗАМЕНА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2.1. Перед началом практического этапа профессионального экзамена необходимо проверить состояние места проведения для выполнения работ. При проведении практического этапа экзамена на объектах председатель экзаменационной комиссии должен инструктировать соискателей о мерах безопасности применимых к данному объекту.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2.2. Проверить маркировку оборудования, приборов, механизмов и инвентаря, соответствие инвентарных номеров, сверить акты и даты испытания оборудования, спецодежды и снаряжения.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2.3. Осмотром проверить исправность оборудования, инвентаря, механизмов, спецодежды и снаряжения.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2.4. Определить порядок прохождения экзамена, передвижения и распределения, соискателей по местам (видам) экзамена.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2.5. Без </w:t>
      </w:r>
      <w:proofErr w:type="spellStart"/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спецформы</w:t>
      </w:r>
      <w:proofErr w:type="spellEnd"/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 соискатели к выполнению работ по практической отработке задания не допускаются.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2.6. Перед выполнением работ по выполнению практического задания во избежание получения травм обязательна разминка. В ненастную, холодную погоду необходимо увеличить время проведения разминки и экзамена.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2.7. Необходимо убедиться в безопасности выполнения работ на снарядах при сырой и влажной погоде.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2.8. Исправность оборудования, и инвентаря определяется при подготовке к проведению экзамена. Запрещается эксплуатация оборудования в неисправном состоянии.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2.9. Предупреждение травматизма при проведении практического этапа экзамена обеспечивается: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тщательной подгонкой спецодежды и обуви, проверкой исправности и безопасности сооружений, мест выполнения работ, инвентаря и оборудования;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правильной организацией и методикой проведения практического этапа экзамена;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lastRenderedPageBreak/>
        <w:t>- применением средств страховки;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учетом состояния здоровья соискателя;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постоянным наблюдением за внешними признаками утомления экзаменуемого;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соблюдением мер, исключающих возможность обморожений, теплового и солнечного ударов, других обморочных состояний.</w:t>
      </w:r>
    </w:p>
    <w:p w:rsidR="009D04EF" w:rsidRPr="00C46F9B" w:rsidRDefault="009D04EF" w:rsidP="009D04EF">
      <w:pPr>
        <w:spacing w:after="100" w:afterAutospacing="1" w:line="408" w:lineRule="atLeast"/>
        <w:jc w:val="center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 ТРЕБОВАНИЯ БЕЗОПАСНОСТИ ПРИ ПРОВЕДЕНИИ ЗАДАНИЙ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3.1.При выполнении соискателем практического задания с использованием оборудования, инструментов необходимо: исключить соприкосновение с линиями электрических и радиосетей. При необходимости выделять для подстраховки экспертов, применять страхующие устройства.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3.2 Запрещается переносить механизированный и электрифицированный инструмент в работающем состоянии, обращенный рабочими поверхностями (режущими, колющими и т.п.) по ходу движения, а поперечные пилы и ножовки - без чехлов.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3.3 Запрещается: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находиться под грузом при его подъеме или спуске (инструмент, оборудование, и др.);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не начинать ведение работ до полной остановки автомобиля, механизмов, агрегатов и инструментов.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использовать открытый огонь.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3.4. В случае получения соискателем травмы, выявления им неисправности оборудования и инструмента, он обязан доложить об этом председателю экзаменационной комиссии.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3.5. Эксперт ЭЦ обязан уметь оказывать первую помощь пострадавшим. При этом он должен определить характер и тяжесть повреждения и, при необходимости, принимать срочные меры по восстановлению дыхания и сердечной деятельности, борьбе с кровотечением.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3.6. Первая помощь пострадавшим:</w:t>
      </w:r>
    </w:p>
    <w:p w:rsidR="009D04EF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b/>
          <w:bCs/>
          <w:color w:val="2C2E36"/>
          <w:sz w:val="24"/>
          <w:szCs w:val="24"/>
          <w:lang w:eastAsia="ru-RU"/>
        </w:rPr>
      </w:pP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b/>
          <w:bCs/>
          <w:color w:val="2C2E36"/>
          <w:sz w:val="24"/>
          <w:szCs w:val="24"/>
          <w:lang w:eastAsia="ru-RU"/>
        </w:rPr>
        <w:lastRenderedPageBreak/>
        <w:t>При ранениях: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В остановке кровотечения, наложении антисептической повязки. Перед наложением повязки кожу вокруг раны необходимо продезинфицировать спиртом или йодной настойкой. Промывать рану водой нельзя.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b/>
          <w:bCs/>
          <w:color w:val="2C2E36"/>
          <w:sz w:val="24"/>
          <w:szCs w:val="24"/>
          <w:lang w:eastAsia="ru-RU"/>
        </w:rPr>
        <w:t>При ожогах: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Прекратить воздействие высокой температуры на пострадавшего. Поврежденную часть тела подставить на 10-15 мин. под струю холодной воды, укутать тканью, смоченной в ледяной воде. Оставшуюся одежду, если она сухая и не тлеет, снимать не нужно.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Прилипшую одежду не отрывать, а обрезать вокруг. Ожоговые поверхности прикрыть повязкой.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b/>
          <w:bCs/>
          <w:color w:val="2C2E36"/>
          <w:sz w:val="24"/>
          <w:szCs w:val="24"/>
          <w:lang w:eastAsia="ru-RU"/>
        </w:rPr>
        <w:t>При поражении электрическим током: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Освободить пострадавшего от действия электрического тока, соблюдая меры безопасности. После отделения пострадавшего от проводов внимательно осмотреть его. Если имеются местные проявления </w:t>
      </w:r>
      <w:proofErr w:type="spellStart"/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электротравмы</w:t>
      </w:r>
      <w:proofErr w:type="spellEnd"/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 - ожоги, обработать их как при ожогах.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b/>
          <w:bCs/>
          <w:color w:val="2C2E36"/>
          <w:sz w:val="24"/>
          <w:szCs w:val="24"/>
          <w:lang w:eastAsia="ru-RU"/>
        </w:rPr>
        <w:t>При отравлении продуктами горения: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Вынести пострадавшего на свежий воздух, расстегнуть одежду, при необходимости сделать искусственное дыхание.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Во всех случаях необходимо принять срочные меры к доставке пострадавшего в ближайшее лечебное учреждение.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3.7. В случае возникновения пожара немедленно отключить электрооборудование, сообщить о пожаре председателю экзаменационной комиссии и приступить к тушению очага возгорания первичными средствами пожаротушения.</w:t>
      </w:r>
    </w:p>
    <w:p w:rsidR="009D04EF" w:rsidRPr="00C46F9B" w:rsidRDefault="009D04EF" w:rsidP="009D04EF">
      <w:pPr>
        <w:spacing w:after="100" w:afterAutospacing="1" w:line="408" w:lineRule="atLeast"/>
        <w:jc w:val="center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4. ТРЕБОВАНИЯ БЕЗОПАСНОСТИ ПО ОКОНЧАНИИ ПРОВЕДЕНИЯ ПРАКТИЧЕСКОЙ ЧАСТИ ПРОФЕССИОНАЛЬНОГО ЭКЗАМЕНА.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4.1. По окончании проведения практического этапа профессионального экзамена необходимо привести в порядок место его проведения. Вымыть и привести в рабочее состояние, закрепленное ПТВ и оборудование, СИЗОД, защитные костюмы и личное </w:t>
      </w: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lastRenderedPageBreak/>
        <w:t>снаряжение. Водителю заправить технику ГСМ и огнетушащими веществами, провести ее техническое обслуживание.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4.2. Убрать за собой помещение, в котором проводились занятия, и выполнить мероприятия по личной гигиене.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4.3. В случае, если в процессе выполнения работы были обнаружены недостатки, доложить о них своему непосредственному начальнику.</w:t>
      </w:r>
    </w:p>
    <w:p w:rsidR="00741E18" w:rsidRDefault="00741E18" w:rsidP="009D04EF">
      <w:pPr>
        <w:jc w:val="center"/>
      </w:pPr>
    </w:p>
    <w:sectPr w:rsidR="0074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 Sans Pr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66"/>
    <w:rsid w:val="002B7E66"/>
    <w:rsid w:val="004F3A97"/>
    <w:rsid w:val="00741E18"/>
    <w:rsid w:val="008B3B0B"/>
    <w:rsid w:val="009D04EF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Шолин Николай</dc:creator>
  <cp:lastModifiedBy>EternalYouth</cp:lastModifiedBy>
  <cp:revision>2</cp:revision>
  <dcterms:created xsi:type="dcterms:W3CDTF">2021-09-17T10:53:00Z</dcterms:created>
  <dcterms:modified xsi:type="dcterms:W3CDTF">2021-09-17T10:53:00Z</dcterms:modified>
</cp:coreProperties>
</file>